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FDF" w:rsidRDefault="004C0FDF" w:rsidP="004C0FDF">
      <w:r>
        <w:rPr>
          <w:rFonts w:ascii="DINPro-Bold" w:hAnsi="DINPro-Bold"/>
          <w:b/>
        </w:rPr>
        <w:t xml:space="preserve">Абстракт. </w:t>
      </w:r>
      <w:r>
        <w:t>Взаимосвязь легочной гипертензии с диастолической дисфункцией левого желудочка (ЛЖ) у пациентов с ишемической болезнью сердца (ИБС) была отмечена давно. Тем не менее точная зависимость до сих пор не установлена.</w:t>
      </w:r>
    </w:p>
    <w:p w:rsidR="004C0FDF" w:rsidRDefault="004C0FDF" w:rsidP="004C0FDF">
      <w:r>
        <w:rPr>
          <w:rFonts w:ascii="DINPro-Bold" w:hAnsi="DINPro-Bold"/>
          <w:b/>
        </w:rPr>
        <w:t xml:space="preserve">Цель. </w:t>
      </w:r>
      <w:r>
        <w:t xml:space="preserve">Изучить взаимосвязь тяжести легочной гипертензии с диастолической дисфункцией ЛЖ у пациентов с ИБС. </w:t>
      </w:r>
    </w:p>
    <w:p w:rsidR="004C0FDF" w:rsidRDefault="004C0FDF" w:rsidP="004C0FDF">
      <w:bookmarkStart w:id="0" w:name="_GoBack"/>
      <w:bookmarkEnd w:id="0"/>
      <w:r>
        <w:rPr>
          <w:rFonts w:ascii="DINPro-Bold" w:hAnsi="DINPro-Bold"/>
          <w:b/>
        </w:rPr>
        <w:t>Материалы</w:t>
      </w:r>
      <w:r>
        <w:rPr>
          <w:rFonts w:ascii="DINPro-Bold" w:hAnsi="DINPro-Bold"/>
          <w:b/>
          <w:spacing w:val="-7"/>
        </w:rPr>
        <w:t xml:space="preserve"> </w:t>
      </w:r>
      <w:r>
        <w:rPr>
          <w:rFonts w:ascii="DINPro-Bold" w:hAnsi="DINPro-Bold"/>
          <w:b/>
        </w:rPr>
        <w:t>и</w:t>
      </w:r>
      <w:r>
        <w:rPr>
          <w:rFonts w:ascii="DINPro-Bold" w:hAnsi="DINPro-Bold"/>
          <w:b/>
          <w:spacing w:val="-7"/>
        </w:rPr>
        <w:t xml:space="preserve"> </w:t>
      </w:r>
      <w:r>
        <w:rPr>
          <w:rFonts w:ascii="DINPro-Bold" w:hAnsi="DINPro-Bold"/>
          <w:b/>
        </w:rPr>
        <w:t>методы.</w:t>
      </w:r>
      <w:r>
        <w:rPr>
          <w:rFonts w:ascii="DINPro-Bold" w:hAnsi="DINPro-Bold"/>
          <w:b/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включено</w:t>
      </w:r>
      <w:r>
        <w:rPr>
          <w:spacing w:val="-7"/>
        </w:rPr>
        <w:t xml:space="preserve"> </w:t>
      </w:r>
      <w:r>
        <w:t>200</w:t>
      </w:r>
      <w:r>
        <w:rPr>
          <w:spacing w:val="-7"/>
        </w:rPr>
        <w:t xml:space="preserve"> </w:t>
      </w:r>
      <w:r>
        <w:t>пациентов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симптомами</w:t>
      </w:r>
      <w:r>
        <w:rPr>
          <w:spacing w:val="-6"/>
        </w:rPr>
        <w:t xml:space="preserve"> </w:t>
      </w:r>
      <w:r>
        <w:t>ИБС.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пациентам</w:t>
      </w:r>
      <w:r>
        <w:rPr>
          <w:spacing w:val="-7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проведен: сбор анамнеза, осмотр, эхокардиография (Эхо-КГ), при которой измерялись: размер ЛЖ, диастолическая и систолическая функция ЛЖ, а также систолическое давление в легочной артерии (СДЛА). Пациенты были разделены на две группы в</w:t>
      </w:r>
      <w:r>
        <w:rPr>
          <w:spacing w:val="-24"/>
        </w:rPr>
        <w:t xml:space="preserve"> </w:t>
      </w:r>
      <w:r>
        <w:t xml:space="preserve">зависимости </w:t>
      </w:r>
      <w:r>
        <w:rPr>
          <w:spacing w:val="-3"/>
        </w:rPr>
        <w:t xml:space="preserve">от </w:t>
      </w:r>
      <w:r>
        <w:t>наличия диастолической</w:t>
      </w:r>
      <w:r>
        <w:rPr>
          <w:spacing w:val="2"/>
        </w:rPr>
        <w:t xml:space="preserve"> </w:t>
      </w:r>
      <w:r>
        <w:t>дисфункции.</w:t>
      </w:r>
    </w:p>
    <w:p w:rsidR="004C0FDF" w:rsidRDefault="004C0FDF" w:rsidP="004C0FDF">
      <w:r>
        <w:rPr>
          <w:rFonts w:ascii="DINPro-Bold" w:hAnsi="DINPro-Bold"/>
          <w:b/>
        </w:rPr>
        <w:t xml:space="preserve">Результаты. </w:t>
      </w:r>
      <w:r>
        <w:t>У пациентов с диастолической дисфункцией отмечалось повышение СДЛА (p &lt;0,00001), а также увеличение частоты</w:t>
      </w:r>
      <w:r>
        <w:rPr>
          <w:spacing w:val="-13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тяжелой</w:t>
      </w:r>
      <w:r>
        <w:rPr>
          <w:spacing w:val="-12"/>
        </w:rPr>
        <w:t xml:space="preserve"> </w:t>
      </w:r>
      <w:r>
        <w:t>легочной</w:t>
      </w:r>
      <w:r>
        <w:rPr>
          <w:spacing w:val="-12"/>
        </w:rPr>
        <w:t xml:space="preserve"> </w:t>
      </w:r>
      <w:r>
        <w:t>гипертензии</w:t>
      </w:r>
      <w:r>
        <w:rPr>
          <w:spacing w:val="-12"/>
        </w:rPr>
        <w:t xml:space="preserve"> </w:t>
      </w:r>
      <w:r>
        <w:t>(p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0,034).</w:t>
      </w:r>
      <w:r>
        <w:rPr>
          <w:spacing w:val="-12"/>
        </w:rPr>
        <w:t xml:space="preserve"> </w:t>
      </w:r>
      <w:r>
        <w:t>Независимыми</w:t>
      </w:r>
      <w:r>
        <w:rPr>
          <w:spacing w:val="-13"/>
        </w:rPr>
        <w:t xml:space="preserve"> </w:t>
      </w:r>
      <w:r>
        <w:t>показателями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тяжести</w:t>
      </w:r>
      <w:r>
        <w:rPr>
          <w:spacing w:val="-12"/>
        </w:rPr>
        <w:t xml:space="preserve"> </w:t>
      </w:r>
      <w:r>
        <w:t>легочной гипертензии являлись: E/E</w:t>
      </w:r>
      <w:r>
        <w:rPr>
          <w:position w:val="6"/>
          <w:sz w:val="10"/>
        </w:rPr>
        <w:t>\</w:t>
      </w:r>
      <w:r>
        <w:t xml:space="preserve">&gt; 15, E/A &lt;1 и </w:t>
      </w:r>
      <w:r>
        <w:rPr>
          <w:spacing w:val="-3"/>
        </w:rPr>
        <w:t xml:space="preserve">DT </w:t>
      </w:r>
      <w:r>
        <w:t>E-волны</w:t>
      </w:r>
      <w:r>
        <w:rPr>
          <w:spacing w:val="2"/>
        </w:rPr>
        <w:t xml:space="preserve"> </w:t>
      </w:r>
      <w:r>
        <w:t>&lt;160.</w:t>
      </w:r>
    </w:p>
    <w:p w:rsidR="004C0FDF" w:rsidRDefault="004C0FDF" w:rsidP="004C0FDF">
      <w:r>
        <w:rPr>
          <w:rFonts w:ascii="DINPro-Bold" w:hAnsi="DINPro-Bold"/>
          <w:b/>
        </w:rPr>
        <w:t>Заключение.</w:t>
      </w:r>
      <w:r>
        <w:rPr>
          <w:rFonts w:ascii="DINPro-Bold" w:hAnsi="DINPro-Bold"/>
          <w:b/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пациентов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ИБС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диастолической</w:t>
      </w:r>
      <w:r>
        <w:rPr>
          <w:spacing w:val="-8"/>
        </w:rPr>
        <w:t xml:space="preserve"> </w:t>
      </w:r>
      <w:r>
        <w:t>дисфункцией</w:t>
      </w:r>
      <w:r>
        <w:rPr>
          <w:spacing w:val="-9"/>
        </w:rPr>
        <w:t xml:space="preserve"> </w:t>
      </w:r>
      <w:r>
        <w:t>ЛЖ</w:t>
      </w:r>
      <w:r>
        <w:rPr>
          <w:spacing w:val="-8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отмечено</w:t>
      </w:r>
      <w:r>
        <w:rPr>
          <w:spacing w:val="-8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систолического</w:t>
      </w:r>
      <w:r>
        <w:rPr>
          <w:spacing w:val="-8"/>
        </w:rPr>
        <w:t xml:space="preserve"> </w:t>
      </w:r>
      <w:r>
        <w:t>давления в легочной артерии и увеличение частоты возникновения легочной гипертензии тяжелой степени. Систолическое давление в легочной артерии коррелировало со степенью тяжести диастолической дисфункции</w:t>
      </w:r>
      <w:r>
        <w:rPr>
          <w:spacing w:val="-6"/>
        </w:rPr>
        <w:t xml:space="preserve"> </w:t>
      </w:r>
      <w:r>
        <w:t>ЛЖ.</w:t>
      </w:r>
    </w:p>
    <w:p w:rsidR="004C0FDF" w:rsidRDefault="004C0FDF" w:rsidP="004C0FDF">
      <w:r>
        <w:rPr>
          <w:rFonts w:ascii="DINPro-Bold" w:hAnsi="DINPro-Bold"/>
          <w:b/>
        </w:rPr>
        <w:t xml:space="preserve">Ключевые слова: </w:t>
      </w:r>
      <w:r>
        <w:t>диастолическая дисфункция левого желудочка, легочная гипертензия.</w:t>
      </w:r>
    </w:p>
    <w:p w:rsidR="0074257C" w:rsidRDefault="0074257C" w:rsidP="004C0FDF"/>
    <w:sectPr w:rsidR="0074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altName w:val="DINPro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Bold">
    <w:altName w:val="DINPro-Bold"/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9"/>
    <w:rsid w:val="004C0FDF"/>
    <w:rsid w:val="0074257C"/>
    <w:rsid w:val="00833809"/>
    <w:rsid w:val="00F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24D1F"/>
  <w15:chartTrackingRefBased/>
  <w15:docId w15:val="{2281F692-BE23-4CE4-B2DD-E1B4F2DE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6E9"/>
    <w:pPr>
      <w:widowControl w:val="0"/>
      <w:autoSpaceDE w:val="0"/>
      <w:autoSpaceDN w:val="0"/>
      <w:spacing w:after="0" w:line="240" w:lineRule="auto"/>
    </w:pPr>
    <w:rPr>
      <w:rFonts w:ascii="DINPro" w:eastAsia="DINPro" w:hAnsi="DINPro" w:cs="DINPro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2020-02-13T07:17:00Z</dcterms:created>
  <dcterms:modified xsi:type="dcterms:W3CDTF">2020-02-13T07:17:00Z</dcterms:modified>
</cp:coreProperties>
</file>